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5677"/>
      </w:tblGrid>
      <w:tr w:rsidR="008E5598" w:rsidRPr="008E5598" w14:paraId="43172506" w14:textId="77777777" w:rsidTr="008E5598">
        <w:trPr>
          <w:tblCellSpacing w:w="0" w:type="dxa"/>
        </w:trPr>
        <w:tc>
          <w:tcPr>
            <w:tcW w:w="3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7907" w14:textId="77777777" w:rsidR="008E5598" w:rsidRPr="008E5598" w:rsidRDefault="008E5598" w:rsidP="008E55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QUỐC HỘI</w:t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5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E1E6" w14:textId="77777777" w:rsidR="008E5598" w:rsidRPr="008E5598" w:rsidRDefault="008E5598" w:rsidP="008E55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----------------</w:t>
            </w:r>
          </w:p>
        </w:tc>
      </w:tr>
      <w:tr w:rsidR="008E5598" w:rsidRPr="008E5598" w14:paraId="262508CF" w14:textId="77777777" w:rsidTr="008E5598">
        <w:trPr>
          <w:tblCellSpacing w:w="0" w:type="dxa"/>
        </w:trPr>
        <w:tc>
          <w:tcPr>
            <w:tcW w:w="3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234E" w14:textId="77777777" w:rsidR="008E5598" w:rsidRPr="008E5598" w:rsidRDefault="008E5598" w:rsidP="008E55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E5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 57/2020/QH14</w:t>
            </w:r>
          </w:p>
        </w:tc>
        <w:tc>
          <w:tcPr>
            <w:tcW w:w="5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5627" w14:textId="77777777" w:rsidR="008E5598" w:rsidRPr="008E5598" w:rsidRDefault="008E5598" w:rsidP="008E559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16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06 </w:t>
            </w:r>
            <w:proofErr w:type="spellStart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8E55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2020</w:t>
            </w:r>
          </w:p>
        </w:tc>
      </w:tr>
    </w:tbl>
    <w:p w14:paraId="75CFC397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loai_1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LUẬT</w:t>
      </w:r>
      <w:bookmarkEnd w:id="0"/>
    </w:p>
    <w:p w14:paraId="3E8F6241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loai_1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 NIÊN</w:t>
      </w:r>
      <w:bookmarkEnd w:id="1"/>
    </w:p>
    <w:p w14:paraId="1DB92EC2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Căn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cứ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  <w:bookmarkStart w:id="2" w:name="tvpllink_khhhnejlqt"/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hòa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E70C3"/>
          <w:kern w:val="0"/>
          <w:sz w:val="24"/>
          <w:szCs w:val="24"/>
          <w:u w:val="single"/>
          <w14:ligatures w14:val="none"/>
        </w:rPr>
        <w:t xml:space="preserve"> Việt Nam</w:t>
      </w:r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fldChar w:fldCharType="end"/>
      </w:r>
      <w:bookmarkEnd w:id="2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;</w:t>
      </w:r>
    </w:p>
    <w:p w14:paraId="6443857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Quốc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0D6420E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</w:t>
      </w:r>
      <w:bookmarkEnd w:id="3"/>
    </w:p>
    <w:p w14:paraId="554E8B91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" w:name="chuong_1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NHỮNG QUY ĐỊNH CHUNG</w:t>
      </w:r>
      <w:bookmarkEnd w:id="4"/>
    </w:p>
    <w:p w14:paraId="414D111E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" w:name="dieu_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1. Thanh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5"/>
      <w:proofErr w:type="spellEnd"/>
    </w:p>
    <w:p w14:paraId="449684C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30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D701703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" w:name="dieu_2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2. Phạm vi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chỉnh</w:t>
      </w:r>
      <w:bookmarkEnd w:id="6"/>
      <w:proofErr w:type="spellEnd"/>
    </w:p>
    <w:p w14:paraId="302FB6B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1806DA8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7" w:name="dieu_3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tượng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bookmarkEnd w:id="7"/>
      <w:proofErr w:type="spellEnd"/>
    </w:p>
    <w:p w14:paraId="26FB993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D312B32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8" w:name="dieu_4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4. Vai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8"/>
      <w:proofErr w:type="spellEnd"/>
    </w:p>
    <w:p w14:paraId="0252E5B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142B0E9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bookmarkStart w:id="9" w:name="tvpllink_khhhnejlqt_1"/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9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689ACE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0" w:name="dieu_5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5. Nguyên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tắc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10"/>
      <w:proofErr w:type="spellEnd"/>
    </w:p>
    <w:p w14:paraId="5ABB8EC8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Quyền,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bookmarkStart w:id="11" w:name="tvpllink_khhhnejlqt_2"/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11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</w:p>
    <w:p w14:paraId="68617F9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67F9F9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bookmarkStart w:id="12" w:name="tvpllink_khhhnejlqt_3"/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12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2EDC1E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34FC9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lắng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9CBB4E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ở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6E7DFA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7.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kịp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87BEC6D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3" w:name="dieu_6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6.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13"/>
      <w:proofErr w:type="spellEnd"/>
    </w:p>
    <w:p w14:paraId="6529D48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0CA60F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góp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EF58545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4" w:name="dieu_7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7.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Việt Nam</w:t>
      </w:r>
      <w:bookmarkEnd w:id="14"/>
    </w:p>
    <w:p w14:paraId="6C0676B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giúp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F06263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do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9F53266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5" w:name="dieu_8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8.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15"/>
      <w:proofErr w:type="spellEnd"/>
    </w:p>
    <w:p w14:paraId="0E9B36C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đẳng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vẹn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391C50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A3FF7E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Tham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thỏa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317386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Trao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CDBCA8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Giao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6F60B6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6" w:name="dieu_9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9.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16"/>
      <w:proofErr w:type="spellEnd"/>
    </w:p>
    <w:p w14:paraId="681FCD8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71C717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3A79C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35F08C3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7" w:name="dieu_10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10.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niên</w:t>
      </w:r>
      <w:bookmarkEnd w:id="17"/>
      <w:proofErr w:type="spellEnd"/>
    </w:p>
    <w:p w14:paraId="0FDFD42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vũ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8DB395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chuẩn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chậm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30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D3439B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Trong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10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15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9608C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1DB8D16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8" w:name="dieu_1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11.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trẻ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tuổi</w:t>
      </w:r>
      <w:bookmarkEnd w:id="18"/>
      <w:proofErr w:type="spellEnd"/>
    </w:p>
    <w:p w14:paraId="3EC07A2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trẻ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Nam.</w:t>
      </w:r>
    </w:p>
    <w:p w14:paraId="791C13D8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9" w:name="chuong_2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II</w:t>
      </w:r>
      <w:bookmarkEnd w:id="19"/>
    </w:p>
    <w:p w14:paraId="45323D34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0" w:name="chuong_2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 NHIỆM CỦA THANH NIÊN</w:t>
      </w:r>
      <w:bookmarkEnd w:id="20"/>
    </w:p>
    <w:p w14:paraId="3362D7EC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1" w:name="dieu_12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12.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bookmarkEnd w:id="21"/>
      <w:proofErr w:type="spellEnd"/>
    </w:p>
    <w:p w14:paraId="72023F0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B3864D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Sẵn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sàng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vững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vẹn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D80F3E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719CB6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2" w:name="dieu_13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13.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bookmarkEnd w:id="22"/>
      <w:proofErr w:type="spellEnd"/>
    </w:p>
    <w:p w14:paraId="339DB44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</w:p>
    <w:p w14:paraId="441A74C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Tham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5FF578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FCDB05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bookmarkStart w:id="23" w:name="tvpllink_khhhnejlqt_4"/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23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0F281F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71FAA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trẻ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9AA1C3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4" w:name="dieu_14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14.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đình</w:t>
      </w:r>
      <w:bookmarkEnd w:id="24"/>
      <w:proofErr w:type="spellEnd"/>
    </w:p>
    <w:p w14:paraId="6E09E06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đẹp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Nam.</w:t>
      </w:r>
    </w:p>
    <w:p w14:paraId="0BF352A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cha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0B7563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bỏ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474667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5" w:name="dieu_15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15.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thân</w:t>
      </w:r>
      <w:bookmarkEnd w:id="25"/>
      <w:proofErr w:type="spellEnd"/>
    </w:p>
    <w:p w14:paraId="608C745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Rèn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75830E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tiễn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D580A9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chọn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rèn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kỷ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59A4CE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Rèn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rượu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túy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B85B0F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E27BD3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6" w:name="chuong_3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III</w:t>
      </w:r>
      <w:bookmarkEnd w:id="26"/>
    </w:p>
    <w:p w14:paraId="35B518CE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7" w:name="chuong_3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 SÁCH CỦA NHÀ NƯỚC ĐỐI VỚI THANH NIÊN</w:t>
      </w:r>
      <w:bookmarkEnd w:id="27"/>
    </w:p>
    <w:p w14:paraId="7F8577CA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8" w:name="dieu_16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16.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học</w:t>
      </w:r>
      <w:bookmarkEnd w:id="28"/>
      <w:proofErr w:type="spellEnd"/>
    </w:p>
    <w:p w14:paraId="3E51823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đẳng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7FE096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BB3A1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miễn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4B13CE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E79757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49CBF56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9" w:name="dieu_17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17.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làm</w:t>
      </w:r>
      <w:bookmarkEnd w:id="29"/>
      <w:proofErr w:type="spellEnd"/>
    </w:p>
    <w:p w14:paraId="2C64FCF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lột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94873F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núi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B953FA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7B754EA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0" w:name="dieu_18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18.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nghiệp</w:t>
      </w:r>
      <w:bookmarkEnd w:id="30"/>
      <w:proofErr w:type="spellEnd"/>
    </w:p>
    <w:p w14:paraId="6F4162C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A77815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2. Cung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xúc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vốn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5A931E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6ED5D1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</w:p>
    <w:p w14:paraId="2B181458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1" w:name="dieu_19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19.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khỏe</w:t>
      </w:r>
      <w:bookmarkEnd w:id="31"/>
      <w:proofErr w:type="spellEnd"/>
    </w:p>
    <w:p w14:paraId="55D12C2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túy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HIV/AIDS;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ngừa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49829F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hôn</w:t>
      </w:r>
      <w:proofErr w:type="spellEnd"/>
    </w:p>
    <w:p w14:paraId="6C8DBE7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4D1CD9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2" w:name="dieu_20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thao</w:t>
      </w:r>
      <w:bookmarkEnd w:id="32"/>
      <w:proofErr w:type="spellEnd"/>
    </w:p>
    <w:p w14:paraId="4FC9611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B9E888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BE8360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66C763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9FF079F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3" w:name="dieu_2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21.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bookmarkEnd w:id="33"/>
      <w:proofErr w:type="spellEnd"/>
    </w:p>
    <w:p w14:paraId="77D4461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591A65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Công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FA7244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Công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A26CAD9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4" w:name="dieu_22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22.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phong</w:t>
      </w:r>
      <w:bookmarkEnd w:id="34"/>
      <w:proofErr w:type="spellEnd"/>
    </w:p>
    <w:p w14:paraId="2D40BCA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rèn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7911F2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56479D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Tham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AA2740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b) Tham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khắc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tai,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549613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Tham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gắn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B22875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Các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6AFF09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ACFF9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5D4E7B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3CA3E5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5" w:name="dieu_23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23.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96"/>
          <w14:ligatures w14:val="none"/>
        </w:rPr>
        <w:t>nguyện</w:t>
      </w:r>
      <w:bookmarkEnd w:id="35"/>
      <w:proofErr w:type="spellEnd"/>
    </w:p>
    <w:p w14:paraId="40C711F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008C93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C1CC57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6D0F2D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9014FA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59142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E660FC1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6" w:name="dieu_24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24.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năng</w:t>
      </w:r>
      <w:bookmarkEnd w:id="36"/>
      <w:proofErr w:type="spellEnd"/>
    </w:p>
    <w:p w14:paraId="4C7729D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hút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28C147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2F8DA8A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7" w:name="dieu_25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25.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thiểu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bookmarkEnd w:id="37"/>
      <w:proofErr w:type="spellEnd"/>
    </w:p>
    <w:p w14:paraId="3FE4AF6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thiểu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32A095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thiểu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gìn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bỏ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hậu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EB613C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chọn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lãnh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thiểu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A2238D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thiểu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DECB2F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8" w:name="dieu_26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26.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tuổi</w:t>
      </w:r>
      <w:bookmarkEnd w:id="38"/>
      <w:proofErr w:type="spellEnd"/>
    </w:p>
    <w:p w14:paraId="3C9A22B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032ABC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vui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F507A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Đào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chọn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D34408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Trang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89C6A9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3B2CE5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chóng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DA2E07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C8AB8B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9" w:name="khoan_8_26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8.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 xml:space="preserve"> 18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tuổi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96"/>
          <w14:ligatures w14:val="none"/>
        </w:rPr>
        <w:t>.</w:t>
      </w:r>
      <w:bookmarkEnd w:id="39"/>
    </w:p>
    <w:p w14:paraId="20DCD27F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0" w:name="chuong_4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IV</w:t>
      </w:r>
      <w:bookmarkEnd w:id="40"/>
    </w:p>
    <w:p w14:paraId="5284046A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1" w:name="chuong_4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 NHIỆM CỦA TỔ CHỨC THANH NIÊN</w:t>
      </w:r>
      <w:bookmarkEnd w:id="41"/>
    </w:p>
    <w:p w14:paraId="2DAA2BC7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2" w:name="dieu_27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27.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42"/>
      <w:proofErr w:type="spellEnd"/>
    </w:p>
    <w:p w14:paraId="745E3FE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Liên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</w:p>
    <w:p w14:paraId="5EC5FC6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C7198F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D0644D9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3" w:name="dieu_28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28. Đoàn Thanh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Chí Minh</w:t>
      </w:r>
      <w:bookmarkEnd w:id="43"/>
    </w:p>
    <w:p w14:paraId="548C224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trị-xã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trò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Minh.</w:t>
      </w:r>
    </w:p>
    <w:p w14:paraId="1F0B074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5223B2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45232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061BDDF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4" w:name="dieu_29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29.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Liên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Sinh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Việt Nam</w:t>
      </w:r>
      <w:bookmarkEnd w:id="44"/>
    </w:p>
    <w:p w14:paraId="30BDEAC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Liên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mọi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tầng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0E4BB2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rèn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1ED498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Liên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72A588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5" w:name="dieu_30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30.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45"/>
      <w:proofErr w:type="spellEnd"/>
    </w:p>
    <w:p w14:paraId="5E93C10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56054D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BA4E57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004337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C373445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6" w:name="chuong_5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</w:t>
      </w:r>
      <w:bookmarkEnd w:id="46"/>
    </w:p>
    <w:p w14:paraId="6CDD2550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7" w:name="chuong_5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 NHIỆM CỦA MẶT TRẬN TỔ QUỐC VIỆT NAM, TỔ CHỨC XÃ HỘI, TỔ CHỨC KINH TẾ, CƠ SỞ GIÁO DỤC, GIA ĐÌNH</w:t>
      </w:r>
      <w:bookmarkEnd w:id="47"/>
    </w:p>
    <w:p w14:paraId="7AED5DC7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8" w:name="dieu_3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31.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trận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Việt Nam</w:t>
      </w:r>
      <w:bookmarkEnd w:id="48"/>
    </w:p>
    <w:p w14:paraId="7F3394E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8E4344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5B5E02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653514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9" w:name="dieu_32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32.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bookmarkEnd w:id="49"/>
      <w:proofErr w:type="spellEnd"/>
    </w:p>
    <w:p w14:paraId="7EB1EBD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AB2BF4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60C49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96368E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5BBD2F7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0" w:name="dieu_33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33.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tế</w:t>
      </w:r>
      <w:bookmarkEnd w:id="50"/>
      <w:proofErr w:type="spellEnd"/>
    </w:p>
    <w:p w14:paraId="119902E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1.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6123CF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Quan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4B923F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Liên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DA5DE4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khởi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F4DF787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1" w:name="dieu_34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34.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dục</w:t>
      </w:r>
      <w:bookmarkEnd w:id="51"/>
      <w:proofErr w:type="spellEnd"/>
    </w:p>
    <w:p w14:paraId="4D1DE1D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E6EC3B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A57E51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cứu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nâng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8FC0BA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sóc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phòng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bệnh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858DCC3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vui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ngoại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41A1AC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8821A62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2" w:name="dieu_35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35.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đình</w:t>
      </w:r>
      <w:bookmarkEnd w:id="52"/>
      <w:proofErr w:type="spellEnd"/>
    </w:p>
    <w:p w14:paraId="623B167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Tôn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lắng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tâm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FDAA10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Tôn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đẳng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160B82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848602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Rèn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luyện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kỷ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chọn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515C129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Định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nguồn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EA011D8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3" w:name="chuong_6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</w:t>
      </w:r>
      <w:bookmarkEnd w:id="53"/>
    </w:p>
    <w:p w14:paraId="6DD95E0A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4" w:name="chuong_6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QUẢN LÝ NHÀ NƯỚC VỀ THANH NIÊN</w:t>
      </w:r>
      <w:bookmarkEnd w:id="54"/>
    </w:p>
    <w:p w14:paraId="46F985EA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5" w:name="dieu_36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36.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niên</w:t>
      </w:r>
      <w:bookmarkEnd w:id="55"/>
      <w:proofErr w:type="spellEnd"/>
    </w:p>
    <w:p w14:paraId="6D934B9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1.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6C76A5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B479C4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543B96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ngũ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22D258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Tuyên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9045AFF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723A4A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709E7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khuyến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47C287A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6" w:name="dieu_37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37.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phủ</w:t>
      </w:r>
      <w:bookmarkEnd w:id="56"/>
      <w:proofErr w:type="spellEnd"/>
    </w:p>
    <w:p w14:paraId="1A29A3B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4A7A83B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91AD97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,,</w:t>
      </w:r>
      <w:proofErr w:type="gram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615A4F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dài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7665F7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Báo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Quốc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D681F15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7" w:name="dieu_38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38.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bookmarkEnd w:id="57"/>
      <w:proofErr w:type="spellEnd"/>
    </w:p>
    <w:p w14:paraId="4E7D48D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chịu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7601C4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D297DC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BCBE92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ngũ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8BD5D1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3A9B50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5.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Trung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0923CF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53A63E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7. Hằng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C17F61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quốc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E483095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8" w:name="dieu_39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39.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Bộ</w:t>
      </w:r>
      <w:bookmarkEnd w:id="58"/>
      <w:proofErr w:type="spellEnd"/>
    </w:p>
    <w:p w14:paraId="327CC3B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Các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76DC3A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8F8055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hệ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DF261AD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69A201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Hằng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lĩnh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1CDB7BE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59" w:name="dieu_40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40.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tỉnh</w:t>
      </w:r>
      <w:bookmarkEnd w:id="59"/>
      <w:proofErr w:type="spellEnd"/>
    </w:p>
    <w:p w14:paraId="2C0EE65E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2A85EAB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0449AA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2ED5B3A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6D164C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A144D0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đ)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DB3C57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40A69DB0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2FC38B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Lồng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ghép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1196F4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ngũ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7CF78C6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Bảo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ích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y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sức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khỏe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D59065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đ) Quản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dữ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B5428B8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hằng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gửi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6AAE5C5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xử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khiếu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nại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53DA8FC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h)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hướng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9888D1B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0" w:name="chuong_7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VII</w:t>
      </w:r>
      <w:bookmarkEnd w:id="60"/>
    </w:p>
    <w:p w14:paraId="069A428B" w14:textId="77777777" w:rsidR="008E5598" w:rsidRPr="008E5598" w:rsidRDefault="008E5598" w:rsidP="008E559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1" w:name="chuong_7_name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KHOẢN THI HÀNH</w:t>
      </w:r>
      <w:bookmarkEnd w:id="61"/>
    </w:p>
    <w:p w14:paraId="66F77A2D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62" w:name="dieu_41"/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41. Hiệu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hành</w:t>
      </w:r>
      <w:bookmarkEnd w:id="62"/>
      <w:proofErr w:type="spellEnd"/>
    </w:p>
    <w:p w14:paraId="3F170C94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01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2021.</w:t>
      </w:r>
    </w:p>
    <w:p w14:paraId="724A69BF" w14:textId="77777777" w:rsidR="008E5598" w:rsidRPr="008E5598" w:rsidRDefault="008E5598" w:rsidP="008E559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2. </w:t>
      </w:r>
      <w:bookmarkStart w:id="63" w:name="tvpllink_zeexlizcha"/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instrText>HYPERLINK "https://thuvienphapluat.vn/van-ban/Van-hoa-Xa-hoi/Luat-Thanh-nien-2005-53-2005-QH11-6921.aspx" \t "_blank"</w:instrTex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Thanh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niên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>số</w:t>
      </w:r>
      <w:proofErr w:type="spellEnd"/>
      <w:r w:rsidRPr="008E5598">
        <w:rPr>
          <w:rFonts w:ascii="Times New Roman" w:eastAsia="Times New Roman" w:hAnsi="Times New Roman" w:cs="Times New Roman"/>
          <w:color w:val="0E70C3"/>
          <w:kern w:val="0"/>
          <w:sz w:val="24"/>
          <w:szCs w:val="24"/>
          <w:u w:val="single"/>
          <w14:ligatures w14:val="none"/>
        </w:rPr>
        <w:t xml:space="preserve"> 53/2005/QH11</w:t>
      </w:r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bookmarkEnd w:id="63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hết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8E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BC7B861" w14:textId="77777777" w:rsidR="008E5598" w:rsidRPr="008E5598" w:rsidRDefault="008E5598" w:rsidP="008E559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Quốc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Cộng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hòa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khóa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XIV,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kỳ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họp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9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qua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6 </w:t>
      </w:r>
      <w:proofErr w:type="spellStart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8E55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2020.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E5598" w:rsidRPr="008E5598" w14:paraId="4587F980" w14:textId="77777777" w:rsidTr="008E559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1B9C" w14:textId="77777777" w:rsidR="008E5598" w:rsidRPr="008E5598" w:rsidRDefault="008E5598" w:rsidP="008E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F642" w14:textId="77777777" w:rsidR="008E5598" w:rsidRPr="008E5598" w:rsidRDefault="008E5598" w:rsidP="008E55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CHỦ TỊCH QUỐC HỘI</w:t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8E55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Nguyễn Thị Kim Ngân</w:t>
            </w:r>
          </w:p>
        </w:tc>
      </w:tr>
    </w:tbl>
    <w:p w14:paraId="3E4AC5E9" w14:textId="77777777" w:rsidR="00746901" w:rsidRPr="008E5598" w:rsidRDefault="00746901">
      <w:pPr>
        <w:rPr>
          <w:rFonts w:ascii="Times New Roman" w:hAnsi="Times New Roman" w:cs="Times New Roman"/>
          <w:sz w:val="24"/>
          <w:szCs w:val="24"/>
        </w:rPr>
      </w:pPr>
    </w:p>
    <w:sectPr w:rsidR="00746901" w:rsidRPr="008E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98"/>
    <w:rsid w:val="00746901"/>
    <w:rsid w:val="008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9C7F"/>
  <w15:chartTrackingRefBased/>
  <w15:docId w15:val="{A17ECFEA-9676-4F83-A002-A9910FC5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4548</Words>
  <Characters>25927</Characters>
  <Application>Microsoft Office Word</Application>
  <DocSecurity>0</DocSecurity>
  <Lines>216</Lines>
  <Paragraphs>60</Paragraphs>
  <ScaleCrop>false</ScaleCrop>
  <Company/>
  <LinksUpToDate>false</LinksUpToDate>
  <CharactersWithSpaces>30415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quyenngoc1912@gmail.com</dc:creator>
  <cp:keywords/>
  <dc:description/>
  <cp:lastModifiedBy>quyenngoc1912@gmail.com</cp:lastModifiedBy>
  <cp:revision>1</cp:revision>
  <dcterms:created xsi:type="dcterms:W3CDTF">2024-06-24T11:26:00Z</dcterms:created>
  <dcterms:modified xsi:type="dcterms:W3CDTF">2024-06-24T11:27:00Z</dcterms:modified>
</cp:coreProperties>
</file>